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601" w:rsidRPr="00D26601" w:rsidRDefault="00D26601" w:rsidP="00D26601">
      <w:pPr>
        <w:pBdr>
          <w:bottom w:val="single" w:sz="18" w:space="3" w:color="D3D3D3"/>
        </w:pBdr>
        <w:shd w:val="clear" w:color="auto" w:fill="000066"/>
        <w:spacing w:before="150" w:after="150" w:line="600" w:lineRule="atLeast"/>
        <w:outlineLvl w:val="1"/>
        <w:rPr>
          <w:rFonts w:ascii="Helvetica" w:eastAsia="Times New Roman" w:hAnsi="Helvetica" w:cs="Times New Roman"/>
          <w:color w:val="FFFF00"/>
          <w:sz w:val="41"/>
          <w:szCs w:val="45"/>
        </w:rPr>
      </w:pPr>
      <w:r w:rsidRPr="00D26601">
        <w:rPr>
          <w:rFonts w:ascii="Helvetica" w:eastAsia="Times New Roman" w:hAnsi="Helvetica" w:cs="Times New Roman"/>
          <w:color w:val="FFFF00"/>
          <w:sz w:val="41"/>
          <w:szCs w:val="45"/>
        </w:rPr>
        <w:t>Progression in interdisciplinary learning</w:t>
      </w:r>
    </w:p>
    <w:p w:rsidR="00D26601" w:rsidRPr="00D26601" w:rsidRDefault="00D26601" w:rsidP="00D26601">
      <w:pPr>
        <w:shd w:val="clear" w:color="auto" w:fill="000066"/>
        <w:spacing w:before="360" w:after="150" w:line="600" w:lineRule="atLeast"/>
        <w:outlineLvl w:val="2"/>
        <w:rPr>
          <w:rFonts w:ascii="inherit" w:eastAsia="Times New Roman" w:hAnsi="inherit" w:cs="Times New Roman"/>
          <w:color w:val="888888"/>
          <w:sz w:val="34"/>
          <w:szCs w:val="38"/>
        </w:rPr>
      </w:pPr>
      <w:r w:rsidRPr="00D26601">
        <w:rPr>
          <w:rFonts w:ascii="inherit" w:eastAsia="Times New Roman" w:hAnsi="inherit" w:cs="Times New Roman"/>
          <w:color w:val="888888"/>
          <w:sz w:val="34"/>
          <w:szCs w:val="38"/>
        </w:rPr>
        <w:t>Criterion A: Disciplinary grounding</w:t>
      </w:r>
    </w:p>
    <w:tbl>
      <w:tblPr>
        <w:tblW w:w="14299" w:type="dxa"/>
        <w:tblBorders>
          <w:top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779"/>
        <w:gridCol w:w="4760"/>
        <w:gridCol w:w="4760"/>
      </w:tblGrid>
      <w:tr w:rsidR="00D26601" w:rsidRPr="00D10F47" w:rsidTr="00D26601">
        <w:trPr>
          <w:trHeight w:val="1121"/>
        </w:trPr>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before="720" w:after="240" w:line="240" w:lineRule="auto"/>
              <w:ind w:right="300"/>
              <w:jc w:val="center"/>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Achievement level</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Year 1</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Year 3</w:t>
            </w:r>
          </w:p>
        </w:tc>
      </w:tr>
      <w:tr w:rsidR="00D26601" w:rsidRPr="00D10F47" w:rsidTr="00D26601">
        <w:trPr>
          <w:trHeight w:val="369"/>
        </w:trPr>
        <w:tc>
          <w:tcPr>
            <w:tcW w:w="477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0</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r>
      <w:tr w:rsidR="00D26601" w:rsidRPr="00D10F47" w:rsidTr="00D26601">
        <w:trPr>
          <w:trHeight w:val="1033"/>
        </w:trPr>
        <w:tc>
          <w:tcPr>
            <w:tcW w:w="477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1–2</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limited</w:t>
            </w:r>
            <w:r w:rsidRPr="00D26601">
              <w:rPr>
                <w:rFonts w:ascii="Times New Roman" w:eastAsia="Times New Roman" w:hAnsi="Times New Roman" w:cs="Times New Roman"/>
                <w:sz w:val="20"/>
                <w:szCs w:val="24"/>
              </w:rPr>
              <w:t> relevant disciplinary grounding.</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limited</w:t>
            </w:r>
            <w:r w:rsidRPr="00D26601">
              <w:rPr>
                <w:rFonts w:ascii="Times New Roman" w:eastAsia="Times New Roman" w:hAnsi="Times New Roman" w:cs="Times New Roman"/>
                <w:sz w:val="20"/>
                <w:szCs w:val="24"/>
              </w:rPr>
              <w:t> relevant disciplinary grounding.</w:t>
            </w:r>
          </w:p>
        </w:tc>
      </w:tr>
      <w:tr w:rsidR="00D26601" w:rsidRPr="00D10F47" w:rsidTr="00D26601">
        <w:trPr>
          <w:trHeight w:val="738"/>
        </w:trPr>
        <w:tc>
          <w:tcPr>
            <w:tcW w:w="477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3–4</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4"/>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some</w:t>
            </w:r>
            <w:r w:rsidRPr="00D26601">
              <w:rPr>
                <w:rFonts w:ascii="Times New Roman" w:eastAsia="Times New Roman" w:hAnsi="Times New Roman" w:cs="Times New Roman"/>
                <w:sz w:val="20"/>
                <w:szCs w:val="24"/>
              </w:rPr>
              <w:t> relevant disciplinary grounding.</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5"/>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some</w:t>
            </w:r>
            <w:r w:rsidRPr="00D26601">
              <w:rPr>
                <w:rFonts w:ascii="Times New Roman" w:eastAsia="Times New Roman" w:hAnsi="Times New Roman" w:cs="Times New Roman"/>
                <w:sz w:val="20"/>
                <w:szCs w:val="24"/>
              </w:rPr>
              <w:t> relevant disciplinary grounding.</w:t>
            </w:r>
          </w:p>
        </w:tc>
      </w:tr>
      <w:tr w:rsidR="00D26601" w:rsidRPr="00D10F47" w:rsidTr="00D26601">
        <w:trPr>
          <w:trHeight w:val="752"/>
        </w:trPr>
        <w:tc>
          <w:tcPr>
            <w:tcW w:w="477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5–6</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7"/>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 xml:space="preserve">most </w:t>
            </w:r>
            <w:r w:rsidR="00D10F47" w:rsidRPr="00D10F47">
              <w:rPr>
                <w:rFonts w:ascii="Times New Roman" w:eastAsia="Times New Roman" w:hAnsi="Times New Roman" w:cs="Times New Roman"/>
                <w:b/>
                <w:bCs/>
                <w:sz w:val="20"/>
                <w:szCs w:val="24"/>
              </w:rPr>
              <w:t>necessary</w:t>
            </w:r>
            <w:r w:rsidR="00D10F47" w:rsidRPr="00D10F47">
              <w:rPr>
                <w:rFonts w:ascii="Times New Roman" w:eastAsia="Times New Roman" w:hAnsi="Times New Roman" w:cs="Times New Roman"/>
                <w:sz w:val="20"/>
                <w:szCs w:val="24"/>
              </w:rPr>
              <w:t xml:space="preserve"> disciplinary</w:t>
            </w:r>
            <w:r w:rsidRPr="00D26601">
              <w:rPr>
                <w:rFonts w:ascii="Times New Roman" w:eastAsia="Times New Roman" w:hAnsi="Times New Roman" w:cs="Times New Roman"/>
                <w:sz w:val="20"/>
                <w:szCs w:val="24"/>
              </w:rPr>
              <w:t xml:space="preserve"> grounding.</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8"/>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 xml:space="preserve">most </w:t>
            </w:r>
            <w:proofErr w:type="spellStart"/>
            <w:r w:rsidRPr="00D26601">
              <w:rPr>
                <w:rFonts w:ascii="Times New Roman" w:eastAsia="Times New Roman" w:hAnsi="Times New Roman" w:cs="Times New Roman"/>
                <w:b/>
                <w:bCs/>
                <w:sz w:val="20"/>
                <w:szCs w:val="24"/>
              </w:rPr>
              <w:t>necessary</w:t>
            </w:r>
            <w:r w:rsidRPr="00D26601">
              <w:rPr>
                <w:rFonts w:ascii="Times New Roman" w:eastAsia="Times New Roman" w:hAnsi="Times New Roman" w:cs="Times New Roman"/>
                <w:sz w:val="20"/>
                <w:szCs w:val="24"/>
              </w:rPr>
              <w:t>disciplinary</w:t>
            </w:r>
            <w:proofErr w:type="spellEnd"/>
            <w:r w:rsidRPr="00D26601">
              <w:rPr>
                <w:rFonts w:ascii="Times New Roman" w:eastAsia="Times New Roman" w:hAnsi="Times New Roman" w:cs="Times New Roman"/>
                <w:sz w:val="20"/>
                <w:szCs w:val="24"/>
              </w:rPr>
              <w:t xml:space="preserve"> grounding.</w:t>
            </w:r>
          </w:p>
        </w:tc>
      </w:tr>
      <w:tr w:rsidR="00D26601" w:rsidRPr="00D10F47" w:rsidTr="00D26601">
        <w:trPr>
          <w:trHeight w:val="1033"/>
        </w:trPr>
        <w:tc>
          <w:tcPr>
            <w:tcW w:w="477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7–8</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0"/>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extensive necessary</w:t>
            </w:r>
            <w:r w:rsidRPr="00D26601">
              <w:rPr>
                <w:rFonts w:ascii="Times New Roman" w:eastAsia="Times New Roman" w:hAnsi="Times New Roman" w:cs="Times New Roman"/>
                <w:sz w:val="20"/>
                <w:szCs w:val="24"/>
              </w:rPr>
              <w:t> disciplinary grounding.</w:t>
            </w:r>
          </w:p>
        </w:tc>
        <w:tc>
          <w:tcPr>
            <w:tcW w:w="476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1"/>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demonstrates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extensive necessary</w:t>
            </w:r>
            <w:r w:rsidRPr="00D26601">
              <w:rPr>
                <w:rFonts w:ascii="Times New Roman" w:eastAsia="Times New Roman" w:hAnsi="Times New Roman" w:cs="Times New Roman"/>
                <w:sz w:val="20"/>
                <w:szCs w:val="24"/>
              </w:rPr>
              <w:t> disciplinary grounding.</w:t>
            </w:r>
          </w:p>
        </w:tc>
      </w:tr>
    </w:tbl>
    <w:p w:rsidR="00D26601" w:rsidRPr="00D26601" w:rsidRDefault="00D26601" w:rsidP="00D26601">
      <w:pPr>
        <w:shd w:val="clear" w:color="auto" w:fill="ECECEC"/>
        <w:spacing w:after="150" w:line="300" w:lineRule="atLeast"/>
        <w:rPr>
          <w:rFonts w:ascii="Helvetica" w:eastAsia="Times New Roman" w:hAnsi="Helvetica" w:cs="Times New Roman"/>
          <w:color w:val="333333"/>
          <w:sz w:val="17"/>
          <w:szCs w:val="21"/>
        </w:rPr>
      </w:pPr>
      <w:r w:rsidRPr="00D26601">
        <w:rPr>
          <w:rFonts w:ascii="Helvetica" w:eastAsia="Times New Roman" w:hAnsi="Helvetica" w:cs="Times New Roman"/>
          <w:b/>
          <w:bCs/>
          <w:color w:val="333333"/>
          <w:sz w:val="17"/>
          <w:szCs w:val="21"/>
        </w:rPr>
        <w:t>Note:</w:t>
      </w:r>
      <w:r w:rsidRPr="00D26601">
        <w:rPr>
          <w:rFonts w:ascii="Helvetica" w:eastAsia="Times New Roman" w:hAnsi="Helvetica" w:cs="Times New Roman"/>
          <w:color w:val="333333"/>
          <w:sz w:val="17"/>
          <w:szCs w:val="21"/>
        </w:rPr>
        <w:t> Disciplinary grounding describes factual, conceptual, and procedural knowledge that students develop from their study of MYP subjects. Teachers must use subject-specific criteria to support their judgment of student achievement in disciplinary grounding. These judgments can be based on specific summative assessments within the context of the interdisciplinary unit itself, or they may be determined by related disciplinary assessment tasks.</w:t>
      </w:r>
    </w:p>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r w:rsidRPr="00D26601">
        <w:rPr>
          <w:rFonts w:ascii="Helvetica" w:eastAsia="Times New Roman" w:hAnsi="Helvetica" w:cs="Times New Roman"/>
          <w:color w:val="333333"/>
          <w:sz w:val="17"/>
          <w:szCs w:val="21"/>
        </w:rPr>
        <w:t>Levels awarded for this criterion should represent the joint assessment of collaborating teachers from all subjects participating in the interdisciplinary inquiry. When student achievement varies in applying knowledge from different disciplines, teachers should use “best-fit” professional judgment to determine an appropriate level that represents each student’s overall disciplinary grounding.</w:t>
      </w:r>
    </w:p>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26601"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26601" w:rsidRDefault="00D26601" w:rsidP="00D26601">
      <w:pPr>
        <w:shd w:val="clear" w:color="auto" w:fill="000066"/>
        <w:spacing w:before="360" w:after="150" w:line="600" w:lineRule="atLeast"/>
        <w:outlineLvl w:val="2"/>
        <w:rPr>
          <w:rFonts w:ascii="inherit" w:eastAsia="Times New Roman" w:hAnsi="inherit" w:cs="Times New Roman"/>
          <w:color w:val="888888"/>
          <w:sz w:val="34"/>
          <w:szCs w:val="38"/>
        </w:rPr>
      </w:pPr>
      <w:r w:rsidRPr="00D26601">
        <w:rPr>
          <w:rFonts w:ascii="inherit" w:eastAsia="Times New Roman" w:hAnsi="inherit" w:cs="Times New Roman"/>
          <w:color w:val="888888"/>
          <w:sz w:val="34"/>
          <w:szCs w:val="38"/>
        </w:rPr>
        <w:lastRenderedPageBreak/>
        <w:t>Criterion B: Synthesizing</w:t>
      </w:r>
    </w:p>
    <w:tbl>
      <w:tblPr>
        <w:tblW w:w="14329" w:type="dxa"/>
        <w:tblBorders>
          <w:top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789"/>
        <w:gridCol w:w="4770"/>
        <w:gridCol w:w="4770"/>
      </w:tblGrid>
      <w:tr w:rsidR="00D26601" w:rsidRPr="00D10F47" w:rsidTr="00D26601">
        <w:trPr>
          <w:trHeight w:val="1151"/>
        </w:trPr>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before="720" w:after="240" w:line="240" w:lineRule="auto"/>
              <w:ind w:right="300"/>
              <w:jc w:val="center"/>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Achievement level</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Year 1</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Year 3</w:t>
            </w:r>
          </w:p>
        </w:tc>
      </w:tr>
      <w:tr w:rsidR="00D26601" w:rsidRPr="00D10F47" w:rsidTr="00D26601">
        <w:trPr>
          <w:trHeight w:val="363"/>
        </w:trPr>
        <w:tc>
          <w:tcPr>
            <w:tcW w:w="478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0</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r>
      <w:tr w:rsidR="00D26601" w:rsidRPr="00D10F47" w:rsidTr="00D26601">
        <w:trPr>
          <w:trHeight w:val="1075"/>
        </w:trPr>
        <w:tc>
          <w:tcPr>
            <w:tcW w:w="478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1–2</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3"/>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establishes</w:t>
            </w:r>
            <w:proofErr w:type="gramEnd"/>
            <w:r w:rsidRPr="00D26601">
              <w:rPr>
                <w:rFonts w:ascii="Times New Roman" w:eastAsia="Times New Roman" w:hAnsi="Times New Roman" w:cs="Times New Roman"/>
                <w:b/>
                <w:bCs/>
                <w:sz w:val="20"/>
                <w:szCs w:val="24"/>
              </w:rPr>
              <w:t xml:space="preserve"> few and/or superficial </w:t>
            </w:r>
            <w:r w:rsidRPr="00D26601">
              <w:rPr>
                <w:rFonts w:ascii="Times New Roman" w:eastAsia="Times New Roman" w:hAnsi="Times New Roman" w:cs="Times New Roman"/>
                <w:sz w:val="20"/>
                <w:szCs w:val="24"/>
              </w:rPr>
              <w:t>connections between disciplinary knowledge.</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4"/>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establishes</w:t>
            </w:r>
            <w:proofErr w:type="gramEnd"/>
            <w:r w:rsidRPr="00D26601">
              <w:rPr>
                <w:rFonts w:ascii="Times New Roman" w:eastAsia="Times New Roman" w:hAnsi="Times New Roman" w:cs="Times New Roman"/>
                <w:b/>
                <w:bCs/>
                <w:sz w:val="20"/>
                <w:szCs w:val="24"/>
              </w:rPr>
              <w:t xml:space="preserve"> few and/or superficial </w:t>
            </w:r>
            <w:r w:rsidRPr="00D26601">
              <w:rPr>
                <w:rFonts w:ascii="Times New Roman" w:eastAsia="Times New Roman" w:hAnsi="Times New Roman" w:cs="Times New Roman"/>
                <w:sz w:val="20"/>
                <w:szCs w:val="24"/>
              </w:rPr>
              <w:t>connections between disciplinary knowledge.</w:t>
            </w:r>
          </w:p>
        </w:tc>
      </w:tr>
      <w:tr w:rsidR="00D26601" w:rsidRPr="00D10F47" w:rsidTr="00D26601">
        <w:trPr>
          <w:trHeight w:val="1060"/>
        </w:trPr>
        <w:tc>
          <w:tcPr>
            <w:tcW w:w="478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3–4</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6"/>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connects</w:t>
            </w:r>
            <w:proofErr w:type="gramEnd"/>
            <w:r w:rsidRPr="00D26601">
              <w:rPr>
                <w:rFonts w:ascii="Times New Roman" w:eastAsia="Times New Roman" w:hAnsi="Times New Roman" w:cs="Times New Roman"/>
                <w:sz w:val="20"/>
                <w:szCs w:val="24"/>
              </w:rPr>
              <w:t> disciplinary knowledge to achieve </w:t>
            </w:r>
            <w:r w:rsidR="00D10F47" w:rsidRPr="00D10F47">
              <w:rPr>
                <w:rFonts w:ascii="Times New Roman" w:eastAsia="Times New Roman" w:hAnsi="Times New Roman" w:cs="Times New Roman"/>
                <w:b/>
                <w:bCs/>
                <w:sz w:val="20"/>
                <w:szCs w:val="24"/>
              </w:rPr>
              <w:t>adequate</w:t>
            </w:r>
            <w:r w:rsidR="00D10F47" w:rsidRPr="00D10F47">
              <w:rPr>
                <w:rFonts w:ascii="Times New Roman" w:eastAsia="Times New Roman" w:hAnsi="Times New Roman" w:cs="Times New Roman"/>
                <w:sz w:val="20"/>
                <w:szCs w:val="24"/>
              </w:rPr>
              <w:t xml:space="preserve"> understanding</w:t>
            </w:r>
            <w:r w:rsidRPr="00D26601">
              <w:rPr>
                <w:rFonts w:ascii="Times New Roman" w:eastAsia="Times New Roman" w:hAnsi="Times New Roman" w:cs="Times New Roman"/>
                <w:sz w:val="20"/>
                <w:szCs w:val="24"/>
              </w:rPr>
              <w:t>.</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7"/>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connects</w:t>
            </w:r>
            <w:proofErr w:type="gramEnd"/>
            <w:r w:rsidRPr="00D26601">
              <w:rPr>
                <w:rFonts w:ascii="Times New Roman" w:eastAsia="Times New Roman" w:hAnsi="Times New Roman" w:cs="Times New Roman"/>
                <w:sz w:val="20"/>
                <w:szCs w:val="24"/>
              </w:rPr>
              <w:t> disciplinary knowledge to achieve </w:t>
            </w:r>
            <w:r w:rsidR="00D10F47" w:rsidRPr="00D10F47">
              <w:rPr>
                <w:rFonts w:ascii="Times New Roman" w:eastAsia="Times New Roman" w:hAnsi="Times New Roman" w:cs="Times New Roman"/>
                <w:b/>
                <w:bCs/>
                <w:sz w:val="20"/>
                <w:szCs w:val="24"/>
              </w:rPr>
              <w:t>adequate</w:t>
            </w:r>
            <w:r w:rsidR="00D10F47" w:rsidRPr="00D10F47">
              <w:rPr>
                <w:rFonts w:ascii="Times New Roman" w:eastAsia="Times New Roman" w:hAnsi="Times New Roman" w:cs="Times New Roman"/>
                <w:sz w:val="20"/>
                <w:szCs w:val="24"/>
              </w:rPr>
              <w:t xml:space="preserve"> understanding</w:t>
            </w:r>
            <w:r w:rsidRPr="00D26601">
              <w:rPr>
                <w:rFonts w:ascii="Times New Roman" w:eastAsia="Times New Roman" w:hAnsi="Times New Roman" w:cs="Times New Roman"/>
                <w:sz w:val="20"/>
                <w:szCs w:val="24"/>
              </w:rPr>
              <w:t>.</w:t>
            </w:r>
          </w:p>
        </w:tc>
      </w:tr>
      <w:tr w:rsidR="00D26601" w:rsidRPr="00D10F47" w:rsidTr="00D26601">
        <w:trPr>
          <w:trHeight w:val="1060"/>
        </w:trPr>
        <w:tc>
          <w:tcPr>
            <w:tcW w:w="478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5–6</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19"/>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synthesizes</w:t>
            </w:r>
            <w:proofErr w:type="gramEnd"/>
            <w:r w:rsidRPr="00D26601">
              <w:rPr>
                <w:rFonts w:ascii="Times New Roman" w:eastAsia="Times New Roman" w:hAnsi="Times New Roman" w:cs="Times New Roman"/>
                <w:sz w:val="20"/>
                <w:szCs w:val="24"/>
              </w:rPr>
              <w:t> disciplinary knowledge to demonstrate interdisciplinary understanding.</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0"/>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synthesizes</w:t>
            </w:r>
            <w:proofErr w:type="gramEnd"/>
            <w:r w:rsidRPr="00D26601">
              <w:rPr>
                <w:rFonts w:ascii="Times New Roman" w:eastAsia="Times New Roman" w:hAnsi="Times New Roman" w:cs="Times New Roman"/>
                <w:sz w:val="20"/>
                <w:szCs w:val="24"/>
              </w:rPr>
              <w:t> disciplinary knowledge to demonstrate interdisciplinary understanding.</w:t>
            </w:r>
          </w:p>
        </w:tc>
      </w:tr>
      <w:tr w:rsidR="00D26601" w:rsidRPr="00D10F47" w:rsidTr="00D26601">
        <w:trPr>
          <w:trHeight w:val="1378"/>
        </w:trPr>
        <w:tc>
          <w:tcPr>
            <w:tcW w:w="4789"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7–8</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2"/>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synthesizes</w:t>
            </w:r>
            <w:proofErr w:type="gramEnd"/>
            <w:r w:rsidRPr="00D26601">
              <w:rPr>
                <w:rFonts w:ascii="Times New Roman" w:eastAsia="Times New Roman" w:hAnsi="Times New Roman" w:cs="Times New Roman"/>
                <w:sz w:val="20"/>
                <w:szCs w:val="24"/>
              </w:rPr>
              <w:t xml:space="preserve"> disciplinary knowledge to </w:t>
            </w:r>
            <w:r w:rsidR="00D10F47" w:rsidRPr="00D10F47">
              <w:rPr>
                <w:rFonts w:ascii="Times New Roman" w:eastAsia="Times New Roman" w:hAnsi="Times New Roman" w:cs="Times New Roman"/>
                <w:sz w:val="20"/>
                <w:szCs w:val="24"/>
              </w:rPr>
              <w:t>demonstrate</w:t>
            </w:r>
            <w:r w:rsidR="00D10F47" w:rsidRPr="00D10F47">
              <w:rPr>
                <w:rFonts w:ascii="Times New Roman" w:eastAsia="Times New Roman" w:hAnsi="Times New Roman" w:cs="Times New Roman"/>
                <w:b/>
                <w:bCs/>
                <w:sz w:val="20"/>
                <w:szCs w:val="24"/>
              </w:rPr>
              <w:t xml:space="preserve"> consistent</w:t>
            </w:r>
            <w:r w:rsidRPr="00D26601">
              <w:rPr>
                <w:rFonts w:ascii="Times New Roman" w:eastAsia="Times New Roman" w:hAnsi="Times New Roman" w:cs="Times New Roman"/>
                <w:b/>
                <w:bCs/>
                <w:sz w:val="20"/>
                <w:szCs w:val="24"/>
              </w:rPr>
              <w:t> </w:t>
            </w:r>
            <w:r w:rsidRPr="00D26601">
              <w:rPr>
                <w:rFonts w:ascii="Times New Roman" w:eastAsia="Times New Roman" w:hAnsi="Times New Roman" w:cs="Times New Roman"/>
                <w:sz w:val="20"/>
                <w:szCs w:val="24"/>
              </w:rPr>
              <w:t>interdisciplinary understanding.</w:t>
            </w:r>
          </w:p>
        </w:tc>
        <w:tc>
          <w:tcPr>
            <w:tcW w:w="4770"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3"/>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synthesizes</w:t>
            </w:r>
            <w:proofErr w:type="gramEnd"/>
            <w:r w:rsidRPr="00D26601">
              <w:rPr>
                <w:rFonts w:ascii="Times New Roman" w:eastAsia="Times New Roman" w:hAnsi="Times New Roman" w:cs="Times New Roman"/>
                <w:sz w:val="20"/>
                <w:szCs w:val="24"/>
              </w:rPr>
              <w:t xml:space="preserve"> disciplinary knowledge to </w:t>
            </w:r>
            <w:r w:rsidR="00D10F47" w:rsidRPr="00D10F47">
              <w:rPr>
                <w:rFonts w:ascii="Times New Roman" w:eastAsia="Times New Roman" w:hAnsi="Times New Roman" w:cs="Times New Roman"/>
                <w:sz w:val="20"/>
                <w:szCs w:val="24"/>
              </w:rPr>
              <w:t>demonstrate</w:t>
            </w:r>
            <w:r w:rsidR="00D10F47" w:rsidRPr="00D10F47">
              <w:rPr>
                <w:rFonts w:ascii="Times New Roman" w:eastAsia="Times New Roman" w:hAnsi="Times New Roman" w:cs="Times New Roman"/>
                <w:b/>
                <w:bCs/>
                <w:sz w:val="20"/>
                <w:szCs w:val="24"/>
              </w:rPr>
              <w:t xml:space="preserve"> consistent</w:t>
            </w:r>
            <w:r w:rsidRPr="00D26601">
              <w:rPr>
                <w:rFonts w:ascii="Times New Roman" w:eastAsia="Times New Roman" w:hAnsi="Times New Roman" w:cs="Times New Roman"/>
                <w:b/>
                <w:bCs/>
                <w:sz w:val="20"/>
                <w:szCs w:val="24"/>
              </w:rPr>
              <w:t> </w:t>
            </w:r>
            <w:r w:rsidRPr="00D26601">
              <w:rPr>
                <w:rFonts w:ascii="Times New Roman" w:eastAsia="Times New Roman" w:hAnsi="Times New Roman" w:cs="Times New Roman"/>
                <w:sz w:val="20"/>
                <w:szCs w:val="24"/>
              </w:rPr>
              <w:t>and </w:t>
            </w:r>
            <w:r w:rsidR="00D10F47" w:rsidRPr="00D10F47">
              <w:rPr>
                <w:rFonts w:ascii="Times New Roman" w:eastAsia="Times New Roman" w:hAnsi="Times New Roman" w:cs="Times New Roman"/>
                <w:b/>
                <w:bCs/>
                <w:sz w:val="20"/>
                <w:szCs w:val="24"/>
              </w:rPr>
              <w:t>thorough</w:t>
            </w:r>
            <w:r w:rsidR="00D10F47" w:rsidRPr="00D10F47">
              <w:rPr>
                <w:rFonts w:ascii="Times New Roman" w:eastAsia="Times New Roman" w:hAnsi="Times New Roman" w:cs="Times New Roman"/>
                <w:sz w:val="20"/>
                <w:szCs w:val="24"/>
              </w:rPr>
              <w:t xml:space="preserve"> interdisciplinary</w:t>
            </w:r>
            <w:r w:rsidRPr="00D26601">
              <w:rPr>
                <w:rFonts w:ascii="Times New Roman" w:eastAsia="Times New Roman" w:hAnsi="Times New Roman" w:cs="Times New Roman"/>
                <w:sz w:val="20"/>
                <w:szCs w:val="24"/>
              </w:rPr>
              <w:t xml:space="preserve"> understanding.</w:t>
            </w:r>
          </w:p>
        </w:tc>
      </w:tr>
    </w:tbl>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r w:rsidRPr="00D26601">
        <w:rPr>
          <w:rFonts w:ascii="Helvetica" w:eastAsia="Times New Roman" w:hAnsi="Helvetica" w:cs="Times New Roman"/>
          <w:b/>
          <w:bCs/>
          <w:color w:val="333333"/>
          <w:sz w:val="17"/>
          <w:szCs w:val="21"/>
        </w:rPr>
        <w:t>Note:</w:t>
      </w:r>
      <w:r w:rsidRPr="00D26601">
        <w:rPr>
          <w:rFonts w:ascii="Helvetica" w:eastAsia="Times New Roman" w:hAnsi="Helvetica" w:cs="Times New Roman"/>
          <w:color w:val="333333"/>
          <w:sz w:val="17"/>
          <w:szCs w:val="21"/>
        </w:rPr>
        <w:t xml:space="preserve"> For this criterion, the demonstrations should vary from familiar (year 1), to unfamiliar and familiar (year 3), to a range of increasingly complex unfamiliar situations (year 5) as </w:t>
      </w:r>
      <w:proofErr w:type="spellStart"/>
      <w:r w:rsidRPr="00D26601">
        <w:rPr>
          <w:rFonts w:ascii="Helvetica" w:eastAsia="Times New Roman" w:hAnsi="Helvetica" w:cs="Times New Roman"/>
          <w:color w:val="333333"/>
          <w:sz w:val="17"/>
          <w:szCs w:val="21"/>
        </w:rPr>
        <w:t>students</w:t>
      </w:r>
      <w:proofErr w:type="spellEnd"/>
      <w:r w:rsidRPr="00D26601">
        <w:rPr>
          <w:rFonts w:ascii="Helvetica" w:eastAsia="Times New Roman" w:hAnsi="Helvetica" w:cs="Times New Roman"/>
          <w:color w:val="333333"/>
          <w:sz w:val="17"/>
          <w:szCs w:val="21"/>
        </w:rPr>
        <w:t xml:space="preserve"> progress in the </w:t>
      </w:r>
      <w:proofErr w:type="spellStart"/>
      <w:r w:rsidRPr="00D26601">
        <w:rPr>
          <w:rFonts w:ascii="Helvetica" w:eastAsia="Times New Roman" w:hAnsi="Helvetica" w:cs="Times New Roman"/>
          <w:color w:val="333333"/>
          <w:sz w:val="17"/>
          <w:szCs w:val="21"/>
        </w:rPr>
        <w:t>programme</w:t>
      </w:r>
      <w:proofErr w:type="spellEnd"/>
      <w:r w:rsidRPr="00D26601">
        <w:rPr>
          <w:rFonts w:ascii="Helvetica" w:eastAsia="Times New Roman" w:hAnsi="Helvetica" w:cs="Times New Roman"/>
          <w:color w:val="333333"/>
          <w:sz w:val="17"/>
          <w:szCs w:val="21"/>
        </w:rPr>
        <w:t>. Teachers are responsible for providing opportunities for students to demonstrate interdisciplinary understanding with increasing independence.</w:t>
      </w:r>
    </w:p>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26601"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26601" w:rsidRDefault="00D26601" w:rsidP="00D26601">
      <w:pPr>
        <w:shd w:val="clear" w:color="auto" w:fill="000066"/>
        <w:spacing w:before="360" w:after="150" w:line="600" w:lineRule="atLeast"/>
        <w:outlineLvl w:val="2"/>
        <w:rPr>
          <w:rFonts w:ascii="inherit" w:eastAsia="Times New Roman" w:hAnsi="inherit" w:cs="Times New Roman"/>
          <w:color w:val="888888"/>
          <w:sz w:val="34"/>
          <w:szCs w:val="38"/>
        </w:rPr>
      </w:pPr>
      <w:r w:rsidRPr="00D26601">
        <w:rPr>
          <w:rFonts w:ascii="inherit" w:eastAsia="Times New Roman" w:hAnsi="inherit" w:cs="Times New Roman"/>
          <w:color w:val="888888"/>
          <w:sz w:val="34"/>
          <w:szCs w:val="38"/>
        </w:rPr>
        <w:lastRenderedPageBreak/>
        <w:t>Criterion C: Communicating</w:t>
      </w:r>
    </w:p>
    <w:tbl>
      <w:tblPr>
        <w:tblW w:w="14314" w:type="dxa"/>
        <w:tblBorders>
          <w:top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784"/>
        <w:gridCol w:w="4765"/>
        <w:gridCol w:w="4765"/>
      </w:tblGrid>
      <w:tr w:rsidR="00D26601" w:rsidRPr="00D10F47" w:rsidTr="00D26601">
        <w:trPr>
          <w:trHeight w:val="1160"/>
        </w:trPr>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before="720" w:after="240" w:line="240" w:lineRule="auto"/>
              <w:ind w:right="300"/>
              <w:jc w:val="center"/>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Achievement level</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Year 1</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26601" w:rsidP="00D26601">
            <w:pPr>
              <w:spacing w:after="150" w:line="240" w:lineRule="auto"/>
              <w:ind w:right="300"/>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Year 3</w:t>
            </w:r>
          </w:p>
        </w:tc>
      </w:tr>
      <w:tr w:rsidR="00D26601" w:rsidRPr="00D10F47" w:rsidTr="00D26601">
        <w:trPr>
          <w:trHeight w:val="366"/>
        </w:trPr>
        <w:tc>
          <w:tcPr>
            <w:tcW w:w="4784"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0</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r>
      <w:tr w:rsidR="00D26601" w:rsidRPr="00D10F47" w:rsidTr="00D26601">
        <w:trPr>
          <w:trHeight w:val="1083"/>
        </w:trPr>
        <w:tc>
          <w:tcPr>
            <w:tcW w:w="4784"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1–2</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5"/>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communicates</w:t>
            </w:r>
            <w:proofErr w:type="gramEnd"/>
            <w:r w:rsidRPr="00D26601">
              <w:rPr>
                <w:rFonts w:ascii="Times New Roman" w:eastAsia="Times New Roman" w:hAnsi="Times New Roman" w:cs="Times New Roman"/>
                <w:sz w:val="20"/>
                <w:szCs w:val="24"/>
              </w:rPr>
              <w:t xml:space="preserve"> interdisciplinary understanding in a </w:t>
            </w:r>
            <w:r w:rsidRPr="00D26601">
              <w:rPr>
                <w:rFonts w:ascii="Times New Roman" w:eastAsia="Times New Roman" w:hAnsi="Times New Roman" w:cs="Times New Roman"/>
                <w:b/>
                <w:bCs/>
                <w:sz w:val="20"/>
                <w:szCs w:val="24"/>
              </w:rPr>
              <w:t>limited way</w:t>
            </w:r>
            <w:r w:rsidRPr="00D26601">
              <w:rPr>
                <w:rFonts w:ascii="Times New Roman" w:eastAsia="Times New Roman" w:hAnsi="Times New Roman" w:cs="Times New Roman"/>
                <w:sz w:val="20"/>
                <w:szCs w:val="24"/>
              </w:rPr>
              <w:t>.</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6"/>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communicates</w:t>
            </w:r>
            <w:proofErr w:type="gramEnd"/>
            <w:r w:rsidRPr="00D26601">
              <w:rPr>
                <w:rFonts w:ascii="Times New Roman" w:eastAsia="Times New Roman" w:hAnsi="Times New Roman" w:cs="Times New Roman"/>
                <w:sz w:val="20"/>
                <w:szCs w:val="24"/>
              </w:rPr>
              <w:t xml:space="preserve"> interdisciplinary understanding with </w:t>
            </w:r>
            <w:r w:rsidRPr="00D26601">
              <w:rPr>
                <w:rFonts w:ascii="Times New Roman" w:eastAsia="Times New Roman" w:hAnsi="Times New Roman" w:cs="Times New Roman"/>
                <w:b/>
                <w:bCs/>
                <w:sz w:val="20"/>
                <w:szCs w:val="24"/>
              </w:rPr>
              <w:t>little </w:t>
            </w:r>
            <w:r w:rsidRPr="00D26601">
              <w:rPr>
                <w:rFonts w:ascii="Times New Roman" w:eastAsia="Times New Roman" w:hAnsi="Times New Roman" w:cs="Times New Roman"/>
                <w:sz w:val="20"/>
                <w:szCs w:val="24"/>
              </w:rPr>
              <w:t>structure, clarity or coherence.</w:t>
            </w:r>
          </w:p>
        </w:tc>
      </w:tr>
      <w:tr w:rsidR="00D26601" w:rsidRPr="00D10F47" w:rsidTr="00D26601">
        <w:trPr>
          <w:trHeight w:val="1495"/>
        </w:trPr>
        <w:tc>
          <w:tcPr>
            <w:tcW w:w="4784"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3–4</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8"/>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communicates</w:t>
            </w:r>
            <w:proofErr w:type="gramEnd"/>
            <w:r w:rsidRPr="00D26601">
              <w:rPr>
                <w:rFonts w:ascii="Times New Roman" w:eastAsia="Times New Roman" w:hAnsi="Times New Roman" w:cs="Times New Roman"/>
                <w:sz w:val="20"/>
                <w:szCs w:val="24"/>
              </w:rPr>
              <w:t xml:space="preserve"> interdisciplinary understanding with </w:t>
            </w:r>
            <w:r w:rsidRPr="00D26601">
              <w:rPr>
                <w:rFonts w:ascii="Times New Roman" w:eastAsia="Times New Roman" w:hAnsi="Times New Roman" w:cs="Times New Roman"/>
                <w:b/>
                <w:bCs/>
                <w:sz w:val="20"/>
                <w:szCs w:val="24"/>
              </w:rPr>
              <w:t>some </w:t>
            </w:r>
            <w:r w:rsidRPr="00D26601">
              <w:rPr>
                <w:rFonts w:ascii="Times New Roman" w:eastAsia="Times New Roman" w:hAnsi="Times New Roman" w:cs="Times New Roman"/>
                <w:sz w:val="20"/>
                <w:szCs w:val="24"/>
              </w:rPr>
              <w:t>clarity.</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29"/>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communicates interdisciplinary understanding with </w:t>
            </w:r>
            <w:r w:rsidRPr="00D26601">
              <w:rPr>
                <w:rFonts w:ascii="Times New Roman" w:eastAsia="Times New Roman" w:hAnsi="Times New Roman" w:cs="Times New Roman"/>
                <w:b/>
                <w:bCs/>
                <w:sz w:val="20"/>
                <w:szCs w:val="24"/>
              </w:rPr>
              <w:t>some </w:t>
            </w:r>
            <w:r w:rsidRPr="00D26601">
              <w:rPr>
                <w:rFonts w:ascii="Times New Roman" w:eastAsia="Times New Roman" w:hAnsi="Times New Roman" w:cs="Times New Roman"/>
                <w:sz w:val="20"/>
                <w:szCs w:val="24"/>
              </w:rPr>
              <w:t>clarity and coherence</w:t>
            </w:r>
          </w:p>
          <w:p w:rsidR="00D26601" w:rsidRPr="00D26601" w:rsidRDefault="00D26601" w:rsidP="00D26601">
            <w:pPr>
              <w:numPr>
                <w:ilvl w:val="0"/>
                <w:numId w:val="29"/>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identifies</w:t>
            </w:r>
            <w:proofErr w:type="gramEnd"/>
            <w:r w:rsidRPr="00D26601">
              <w:rPr>
                <w:rFonts w:ascii="Times New Roman" w:eastAsia="Times New Roman" w:hAnsi="Times New Roman" w:cs="Times New Roman"/>
                <w:sz w:val="20"/>
                <w:szCs w:val="24"/>
              </w:rPr>
              <w:t> sources.</w:t>
            </w:r>
          </w:p>
        </w:tc>
      </w:tr>
      <w:tr w:rsidR="00D26601" w:rsidRPr="00D10F47" w:rsidTr="00D26601">
        <w:trPr>
          <w:trHeight w:val="1800"/>
        </w:trPr>
        <w:tc>
          <w:tcPr>
            <w:tcW w:w="4784"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5–6</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31"/>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 xml:space="preserve">communicates interdisciplinary understanding in a way that </w:t>
            </w:r>
            <w:proofErr w:type="spellStart"/>
            <w:r w:rsidRPr="00D26601">
              <w:rPr>
                <w:rFonts w:ascii="Times New Roman" w:eastAsia="Times New Roman" w:hAnsi="Times New Roman" w:cs="Times New Roman"/>
                <w:sz w:val="20"/>
                <w:szCs w:val="24"/>
              </w:rPr>
              <w:t>is</w:t>
            </w:r>
            <w:r w:rsidRPr="00D26601">
              <w:rPr>
                <w:rFonts w:ascii="Times New Roman" w:eastAsia="Times New Roman" w:hAnsi="Times New Roman" w:cs="Times New Roman"/>
                <w:b/>
                <w:bCs/>
                <w:sz w:val="20"/>
                <w:szCs w:val="24"/>
              </w:rPr>
              <w:t>mostly</w:t>
            </w:r>
            <w:proofErr w:type="spellEnd"/>
            <w:r w:rsidRPr="00D26601">
              <w:rPr>
                <w:rFonts w:ascii="Times New Roman" w:eastAsia="Times New Roman" w:hAnsi="Times New Roman" w:cs="Times New Roman"/>
                <w:b/>
                <w:bCs/>
                <w:sz w:val="20"/>
                <w:szCs w:val="24"/>
              </w:rPr>
              <w:t> </w:t>
            </w:r>
            <w:r w:rsidRPr="00D26601">
              <w:rPr>
                <w:rFonts w:ascii="Times New Roman" w:eastAsia="Times New Roman" w:hAnsi="Times New Roman" w:cs="Times New Roman"/>
                <w:sz w:val="20"/>
                <w:szCs w:val="24"/>
              </w:rPr>
              <w:t>clear</w:t>
            </w:r>
          </w:p>
          <w:p w:rsidR="00D26601" w:rsidRPr="00D26601" w:rsidRDefault="00D26601" w:rsidP="00D26601">
            <w:pPr>
              <w:numPr>
                <w:ilvl w:val="0"/>
                <w:numId w:val="31"/>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identifies</w:t>
            </w:r>
            <w:proofErr w:type="gramEnd"/>
            <w:r w:rsidRPr="00D26601">
              <w:rPr>
                <w:rFonts w:ascii="Times New Roman" w:eastAsia="Times New Roman" w:hAnsi="Times New Roman" w:cs="Times New Roman"/>
                <w:sz w:val="20"/>
                <w:szCs w:val="24"/>
              </w:rPr>
              <w:t> sources.</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32"/>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communicates interdisciplinary understanding that is </w:t>
            </w:r>
            <w:proofErr w:type="spellStart"/>
            <w:r w:rsidRPr="00D26601">
              <w:rPr>
                <w:rFonts w:ascii="Times New Roman" w:eastAsia="Times New Roman" w:hAnsi="Times New Roman" w:cs="Times New Roman"/>
                <w:b/>
                <w:bCs/>
                <w:sz w:val="20"/>
                <w:szCs w:val="24"/>
              </w:rPr>
              <w:t>generally</w:t>
            </w:r>
            <w:r w:rsidRPr="00D26601">
              <w:rPr>
                <w:rFonts w:ascii="Times New Roman" w:eastAsia="Times New Roman" w:hAnsi="Times New Roman" w:cs="Times New Roman"/>
                <w:sz w:val="20"/>
                <w:szCs w:val="24"/>
              </w:rPr>
              <w:t>well</w:t>
            </w:r>
            <w:proofErr w:type="spellEnd"/>
            <w:r w:rsidRPr="00D26601">
              <w:rPr>
                <w:rFonts w:ascii="Times New Roman" w:eastAsia="Times New Roman" w:hAnsi="Times New Roman" w:cs="Times New Roman"/>
                <w:sz w:val="20"/>
                <w:szCs w:val="24"/>
              </w:rPr>
              <w:t xml:space="preserve"> organized and </w:t>
            </w:r>
            <w:proofErr w:type="spellStart"/>
            <w:r w:rsidRPr="00D26601">
              <w:rPr>
                <w:rFonts w:ascii="Times New Roman" w:eastAsia="Times New Roman" w:hAnsi="Times New Roman" w:cs="Times New Roman"/>
                <w:sz w:val="20"/>
                <w:szCs w:val="24"/>
              </w:rPr>
              <w:t>coherent,</w:t>
            </w:r>
            <w:r w:rsidRPr="00D26601">
              <w:rPr>
                <w:rFonts w:ascii="Times New Roman" w:eastAsia="Times New Roman" w:hAnsi="Times New Roman" w:cs="Times New Roman"/>
                <w:b/>
                <w:bCs/>
                <w:sz w:val="20"/>
                <w:szCs w:val="24"/>
              </w:rPr>
              <w:t>recognizing</w:t>
            </w:r>
            <w:proofErr w:type="spellEnd"/>
            <w:r w:rsidRPr="00D26601">
              <w:rPr>
                <w:rFonts w:ascii="Times New Roman" w:eastAsia="Times New Roman" w:hAnsi="Times New Roman" w:cs="Times New Roman"/>
                <w:b/>
                <w:bCs/>
                <w:sz w:val="20"/>
                <w:szCs w:val="24"/>
              </w:rPr>
              <w:t> </w:t>
            </w:r>
            <w:r w:rsidRPr="00D26601">
              <w:rPr>
                <w:rFonts w:ascii="Times New Roman" w:eastAsia="Times New Roman" w:hAnsi="Times New Roman" w:cs="Times New Roman"/>
                <w:sz w:val="20"/>
                <w:szCs w:val="24"/>
              </w:rPr>
              <w:t>appropriate forms or media</w:t>
            </w:r>
          </w:p>
          <w:p w:rsidR="00D26601" w:rsidRPr="00D26601" w:rsidRDefault="00D26601" w:rsidP="00D26601">
            <w:pPr>
              <w:numPr>
                <w:ilvl w:val="0"/>
                <w:numId w:val="32"/>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sz w:val="20"/>
                <w:szCs w:val="24"/>
              </w:rPr>
              <w:t>identifies</w:t>
            </w:r>
            <w:proofErr w:type="gramEnd"/>
            <w:r w:rsidRPr="00D26601">
              <w:rPr>
                <w:rFonts w:ascii="Times New Roman" w:eastAsia="Times New Roman" w:hAnsi="Times New Roman" w:cs="Times New Roman"/>
                <w:sz w:val="20"/>
                <w:szCs w:val="24"/>
              </w:rPr>
              <w:t> </w:t>
            </w:r>
            <w:r w:rsidRPr="00D26601">
              <w:rPr>
                <w:rFonts w:ascii="Times New Roman" w:eastAsia="Times New Roman" w:hAnsi="Times New Roman" w:cs="Times New Roman"/>
                <w:b/>
                <w:bCs/>
                <w:sz w:val="20"/>
                <w:szCs w:val="24"/>
              </w:rPr>
              <w:t>relevant</w:t>
            </w:r>
            <w:r w:rsidRPr="00D26601">
              <w:rPr>
                <w:rFonts w:ascii="Times New Roman" w:eastAsia="Times New Roman" w:hAnsi="Times New Roman" w:cs="Times New Roman"/>
                <w:sz w:val="20"/>
                <w:szCs w:val="24"/>
              </w:rPr>
              <w:t> sources.</w:t>
            </w:r>
          </w:p>
        </w:tc>
      </w:tr>
      <w:tr w:rsidR="00D26601" w:rsidRPr="00D10F47" w:rsidTr="00D26601">
        <w:trPr>
          <w:trHeight w:val="1816"/>
        </w:trPr>
        <w:tc>
          <w:tcPr>
            <w:tcW w:w="4784"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7–8</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34"/>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 xml:space="preserve">communicates interdisciplinary understanding with </w:t>
            </w:r>
            <w:r w:rsidR="00D10F47" w:rsidRPr="00D10F47">
              <w:rPr>
                <w:rFonts w:ascii="Times New Roman" w:eastAsia="Times New Roman" w:hAnsi="Times New Roman" w:cs="Times New Roman"/>
                <w:sz w:val="20"/>
                <w:szCs w:val="24"/>
              </w:rPr>
              <w:t>clarity,</w:t>
            </w:r>
            <w:r w:rsidR="00D10F47" w:rsidRPr="00D10F47">
              <w:rPr>
                <w:rFonts w:ascii="Times New Roman" w:eastAsia="Times New Roman" w:hAnsi="Times New Roman" w:cs="Times New Roman"/>
                <w:b/>
                <w:bCs/>
                <w:sz w:val="20"/>
                <w:szCs w:val="24"/>
              </w:rPr>
              <w:t xml:space="preserve"> organization</w:t>
            </w:r>
            <w:r w:rsidRPr="00D26601">
              <w:rPr>
                <w:rFonts w:ascii="Times New Roman" w:eastAsia="Times New Roman" w:hAnsi="Times New Roman" w:cs="Times New Roman"/>
                <w:b/>
                <w:bCs/>
                <w:sz w:val="20"/>
                <w:szCs w:val="24"/>
              </w:rPr>
              <w:t xml:space="preserve"> and coherence</w:t>
            </w:r>
          </w:p>
          <w:p w:rsidR="00D26601" w:rsidRPr="00D26601" w:rsidRDefault="00D10F47" w:rsidP="00D26601">
            <w:pPr>
              <w:numPr>
                <w:ilvl w:val="0"/>
                <w:numId w:val="34"/>
              </w:numPr>
              <w:spacing w:after="120" w:line="300" w:lineRule="atLeast"/>
              <w:ind w:left="0" w:right="300"/>
              <w:rPr>
                <w:rFonts w:ascii="Times New Roman" w:eastAsia="Times New Roman" w:hAnsi="Times New Roman" w:cs="Times New Roman"/>
                <w:sz w:val="20"/>
                <w:szCs w:val="24"/>
              </w:rPr>
            </w:pPr>
            <w:r w:rsidRPr="00D10F47">
              <w:rPr>
                <w:rFonts w:ascii="Times New Roman" w:eastAsia="Times New Roman" w:hAnsi="Times New Roman" w:cs="Times New Roman"/>
                <w:b/>
                <w:bCs/>
                <w:sz w:val="20"/>
                <w:szCs w:val="24"/>
              </w:rPr>
              <w:t>Acknowledges</w:t>
            </w:r>
            <w:r w:rsidR="00D26601" w:rsidRPr="00D26601">
              <w:rPr>
                <w:rFonts w:ascii="Times New Roman" w:eastAsia="Times New Roman" w:hAnsi="Times New Roman" w:cs="Times New Roman"/>
                <w:sz w:val="20"/>
                <w:szCs w:val="24"/>
              </w:rPr>
              <w:t> relevant sources.</w:t>
            </w:r>
          </w:p>
        </w:tc>
        <w:tc>
          <w:tcPr>
            <w:tcW w:w="476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35"/>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communicates interdisciplinary understanding that is clear and well structured, </w:t>
            </w:r>
            <w:r w:rsidRPr="00D26601">
              <w:rPr>
                <w:rFonts w:ascii="Times New Roman" w:eastAsia="Times New Roman" w:hAnsi="Times New Roman" w:cs="Times New Roman"/>
                <w:b/>
                <w:bCs/>
                <w:sz w:val="20"/>
                <w:szCs w:val="24"/>
              </w:rPr>
              <w:t>beginning</w:t>
            </w:r>
            <w:r w:rsidRPr="00D26601">
              <w:rPr>
                <w:rFonts w:ascii="Times New Roman" w:eastAsia="Times New Roman" w:hAnsi="Times New Roman" w:cs="Times New Roman"/>
                <w:sz w:val="20"/>
                <w:szCs w:val="24"/>
              </w:rPr>
              <w:t xml:space="preserve"> to use the selected forms or </w:t>
            </w:r>
            <w:r w:rsidR="00D10F47" w:rsidRPr="00D10F47">
              <w:rPr>
                <w:rFonts w:ascii="Times New Roman" w:eastAsia="Times New Roman" w:hAnsi="Times New Roman" w:cs="Times New Roman"/>
                <w:sz w:val="20"/>
                <w:szCs w:val="24"/>
              </w:rPr>
              <w:t>media</w:t>
            </w:r>
            <w:r w:rsidR="00D10F47" w:rsidRPr="00D10F47">
              <w:rPr>
                <w:rFonts w:ascii="Times New Roman" w:eastAsia="Times New Roman" w:hAnsi="Times New Roman" w:cs="Times New Roman"/>
                <w:b/>
                <w:bCs/>
                <w:sz w:val="20"/>
                <w:szCs w:val="24"/>
              </w:rPr>
              <w:t xml:space="preserve"> appropriately</w:t>
            </w:r>
          </w:p>
          <w:p w:rsidR="00D26601" w:rsidRPr="00D26601" w:rsidRDefault="00D26601" w:rsidP="00D26601">
            <w:pPr>
              <w:numPr>
                <w:ilvl w:val="0"/>
                <w:numId w:val="35"/>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documents</w:t>
            </w:r>
            <w:proofErr w:type="gramEnd"/>
            <w:r w:rsidRPr="00D26601">
              <w:rPr>
                <w:rFonts w:ascii="Times New Roman" w:eastAsia="Times New Roman" w:hAnsi="Times New Roman" w:cs="Times New Roman"/>
                <w:sz w:val="20"/>
                <w:szCs w:val="24"/>
              </w:rPr>
              <w:t> relevant sources.</w:t>
            </w:r>
          </w:p>
        </w:tc>
      </w:tr>
    </w:tbl>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r w:rsidRPr="00D26601">
        <w:rPr>
          <w:rFonts w:ascii="Helvetica" w:eastAsia="Times New Roman" w:hAnsi="Helvetica" w:cs="Times New Roman"/>
          <w:b/>
          <w:bCs/>
          <w:color w:val="333333"/>
          <w:sz w:val="17"/>
          <w:szCs w:val="21"/>
        </w:rPr>
        <w:t>Note: </w:t>
      </w:r>
      <w:r w:rsidRPr="00D26601">
        <w:rPr>
          <w:rFonts w:ascii="Helvetica" w:eastAsia="Times New Roman" w:hAnsi="Helvetica" w:cs="Times New Roman"/>
          <w:color w:val="333333"/>
          <w:sz w:val="17"/>
          <w:szCs w:val="21"/>
        </w:rPr>
        <w:t>For this criterion, communication in year 1 should take place with support, in year 3 with minimal guidance and in year 5 independently.</w:t>
      </w:r>
    </w:p>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10F47"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26601" w:rsidRDefault="00D26601" w:rsidP="00D26601">
      <w:pPr>
        <w:shd w:val="clear" w:color="auto" w:fill="ECECEC"/>
        <w:spacing w:line="300" w:lineRule="atLeast"/>
        <w:rPr>
          <w:rFonts w:ascii="Helvetica" w:eastAsia="Times New Roman" w:hAnsi="Helvetica" w:cs="Times New Roman"/>
          <w:color w:val="333333"/>
          <w:sz w:val="17"/>
          <w:szCs w:val="21"/>
        </w:rPr>
      </w:pPr>
    </w:p>
    <w:p w:rsidR="00D26601" w:rsidRPr="00D26601" w:rsidRDefault="00D26601" w:rsidP="00D26601">
      <w:pPr>
        <w:shd w:val="clear" w:color="auto" w:fill="000066"/>
        <w:spacing w:before="360" w:after="150" w:line="600" w:lineRule="atLeast"/>
        <w:outlineLvl w:val="2"/>
        <w:rPr>
          <w:rFonts w:ascii="inherit" w:eastAsia="Times New Roman" w:hAnsi="inherit" w:cs="Times New Roman"/>
          <w:color w:val="888888"/>
          <w:sz w:val="34"/>
          <w:szCs w:val="38"/>
        </w:rPr>
      </w:pPr>
      <w:r w:rsidRPr="00D26601">
        <w:rPr>
          <w:rFonts w:ascii="inherit" w:eastAsia="Times New Roman" w:hAnsi="inherit" w:cs="Times New Roman"/>
          <w:color w:val="888888"/>
          <w:sz w:val="34"/>
          <w:szCs w:val="38"/>
        </w:rPr>
        <w:lastRenderedPageBreak/>
        <w:t>Criterion D: Reflecting</w:t>
      </w:r>
    </w:p>
    <w:tbl>
      <w:tblPr>
        <w:tblW w:w="14405" w:type="dxa"/>
        <w:tblBorders>
          <w:top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815"/>
        <w:gridCol w:w="4795"/>
        <w:gridCol w:w="4795"/>
      </w:tblGrid>
      <w:tr w:rsidR="00D26601" w:rsidRPr="00D10F47" w:rsidTr="00D26601">
        <w:trPr>
          <w:trHeight w:val="1167"/>
        </w:trPr>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before="720" w:after="240" w:line="240" w:lineRule="auto"/>
              <w:ind w:right="300"/>
              <w:jc w:val="center"/>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Achievement level</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jc w:val="center"/>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26601" w:rsidP="00D26601">
            <w:pPr>
              <w:spacing w:after="150" w:line="240" w:lineRule="auto"/>
              <w:ind w:right="300"/>
              <w:jc w:val="center"/>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Year 1</w:t>
            </w:r>
          </w:p>
        </w:tc>
        <w:tc>
          <w:tcPr>
            <w:tcW w:w="0" w:type="auto"/>
            <w:tcBorders>
              <w:top w:val="single" w:sz="6" w:space="0" w:color="888888"/>
              <w:left w:val="single" w:sz="6" w:space="0" w:color="888888"/>
              <w:bottom w:val="single" w:sz="6" w:space="0" w:color="888888"/>
              <w:right w:val="single" w:sz="6" w:space="0" w:color="888888"/>
            </w:tcBorders>
            <w:shd w:val="clear" w:color="auto" w:fill="FF3300"/>
            <w:tcMar>
              <w:top w:w="15" w:type="dxa"/>
              <w:left w:w="15" w:type="dxa"/>
              <w:bottom w:w="15" w:type="dxa"/>
              <w:right w:w="240" w:type="dxa"/>
            </w:tcMar>
            <w:hideMark/>
          </w:tcPr>
          <w:p w:rsidR="00D26601" w:rsidRPr="00D26601" w:rsidRDefault="00D26601" w:rsidP="00D26601">
            <w:pPr>
              <w:spacing w:after="150" w:line="240" w:lineRule="auto"/>
              <w:ind w:right="300"/>
              <w:jc w:val="center"/>
              <w:rPr>
                <w:rFonts w:ascii="Times New Roman" w:eastAsia="Times New Roman" w:hAnsi="Times New Roman" w:cs="Times New Roman"/>
                <w:b/>
                <w:bCs/>
                <w:color w:val="000000"/>
                <w:sz w:val="20"/>
                <w:szCs w:val="24"/>
              </w:rPr>
            </w:pPr>
            <w:r w:rsidRPr="00D26601">
              <w:rPr>
                <w:rFonts w:ascii="Times New Roman" w:eastAsia="Times New Roman" w:hAnsi="Times New Roman" w:cs="Times New Roman"/>
                <w:b/>
                <w:bCs/>
                <w:color w:val="000000"/>
                <w:sz w:val="20"/>
                <w:szCs w:val="24"/>
              </w:rPr>
              <w:t>Level descriptors</w:t>
            </w:r>
          </w:p>
          <w:p w:rsidR="00D26601" w:rsidRPr="00D26601" w:rsidRDefault="00D10F47" w:rsidP="00D26601">
            <w:pPr>
              <w:spacing w:after="150" w:line="240" w:lineRule="auto"/>
              <w:ind w:right="300"/>
              <w:jc w:val="center"/>
              <w:rPr>
                <w:rFonts w:ascii="Times New Roman" w:eastAsia="Times New Roman" w:hAnsi="Times New Roman" w:cs="Times New Roman"/>
                <w:b/>
                <w:bCs/>
                <w:color w:val="000000"/>
                <w:sz w:val="20"/>
                <w:szCs w:val="24"/>
              </w:rPr>
            </w:pPr>
            <w:r>
              <w:rPr>
                <w:rFonts w:ascii="Times New Roman" w:eastAsia="Times New Roman" w:hAnsi="Times New Roman" w:cs="Times New Roman"/>
                <w:b/>
                <w:bCs/>
                <w:color w:val="000000"/>
                <w:sz w:val="20"/>
                <w:szCs w:val="24"/>
              </w:rPr>
              <w:t>Year 3</w:t>
            </w:r>
            <w:bookmarkStart w:id="0" w:name="_GoBack"/>
            <w:bookmarkEnd w:id="0"/>
          </w:p>
        </w:tc>
      </w:tr>
      <w:tr w:rsidR="00D26601" w:rsidRPr="00D10F47" w:rsidTr="00D26601">
        <w:trPr>
          <w:trHeight w:val="368"/>
        </w:trPr>
        <w:tc>
          <w:tcPr>
            <w:tcW w:w="4815"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0</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 does not reach a standard described by any of the descriptors below.</w:t>
            </w:r>
          </w:p>
        </w:tc>
      </w:tr>
      <w:tr w:rsidR="00D26601" w:rsidRPr="00D10F47" w:rsidTr="00D26601">
        <w:trPr>
          <w:trHeight w:val="1826"/>
        </w:trPr>
        <w:tc>
          <w:tcPr>
            <w:tcW w:w="4815"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1–2</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37"/>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describes</w:t>
            </w:r>
            <w:proofErr w:type="gramEnd"/>
            <w:r w:rsidRPr="00D26601">
              <w:rPr>
                <w:rFonts w:ascii="Times New Roman" w:eastAsia="Times New Roman" w:hAnsi="Times New Roman" w:cs="Times New Roman"/>
                <w:sz w:val="20"/>
                <w:szCs w:val="24"/>
              </w:rPr>
              <w:t> strengths and limitations of the interdisciplinary learning process in </w:t>
            </w:r>
            <w:r w:rsidRPr="00D26601">
              <w:rPr>
                <w:rFonts w:ascii="Times New Roman" w:eastAsia="Times New Roman" w:hAnsi="Times New Roman" w:cs="Times New Roman"/>
                <w:b/>
                <w:bCs/>
                <w:sz w:val="20"/>
                <w:szCs w:val="24"/>
              </w:rPr>
              <w:t>a limited way</w:t>
            </w:r>
            <w:r w:rsidRPr="00D26601">
              <w:rPr>
                <w:rFonts w:ascii="Times New Roman" w:eastAsia="Times New Roman" w:hAnsi="Times New Roman" w:cs="Times New Roman"/>
                <w:sz w:val="20"/>
                <w:szCs w:val="24"/>
              </w:rPr>
              <w:t>.</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38"/>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reflects on himself or herself as a disciplinary and interdisciplinary learner in a </w:t>
            </w:r>
            <w:r w:rsidRPr="00D26601">
              <w:rPr>
                <w:rFonts w:ascii="Times New Roman" w:eastAsia="Times New Roman" w:hAnsi="Times New Roman" w:cs="Times New Roman"/>
                <w:b/>
                <w:bCs/>
                <w:sz w:val="20"/>
                <w:szCs w:val="24"/>
              </w:rPr>
              <w:t>limited</w:t>
            </w:r>
            <w:r w:rsidRPr="00D26601">
              <w:rPr>
                <w:rFonts w:ascii="Times New Roman" w:eastAsia="Times New Roman" w:hAnsi="Times New Roman" w:cs="Times New Roman"/>
                <w:sz w:val="20"/>
                <w:szCs w:val="24"/>
              </w:rPr>
              <w:t> way</w:t>
            </w:r>
          </w:p>
          <w:p w:rsidR="00D26601" w:rsidRPr="00D26601" w:rsidRDefault="00D26601" w:rsidP="00D26601">
            <w:pPr>
              <w:numPr>
                <w:ilvl w:val="0"/>
                <w:numId w:val="38"/>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outlines</w:t>
            </w:r>
            <w:proofErr w:type="gramEnd"/>
            <w:r w:rsidRPr="00D26601">
              <w:rPr>
                <w:rFonts w:ascii="Times New Roman" w:eastAsia="Times New Roman" w:hAnsi="Times New Roman" w:cs="Times New Roman"/>
                <w:sz w:val="20"/>
                <w:szCs w:val="24"/>
              </w:rPr>
              <w:t> the contribution of selected disciplines in a limited way.</w:t>
            </w:r>
          </w:p>
        </w:tc>
      </w:tr>
      <w:tr w:rsidR="00D26601" w:rsidRPr="00D10F47" w:rsidTr="00D26601">
        <w:trPr>
          <w:trHeight w:val="2117"/>
        </w:trPr>
        <w:tc>
          <w:tcPr>
            <w:tcW w:w="4815"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3–4</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40"/>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b/>
                <w:bCs/>
                <w:sz w:val="20"/>
                <w:szCs w:val="24"/>
              </w:rPr>
              <w:t>describes</w:t>
            </w:r>
            <w:r w:rsidRPr="00D26601">
              <w:rPr>
                <w:rFonts w:ascii="Times New Roman" w:eastAsia="Times New Roman" w:hAnsi="Times New Roman" w:cs="Times New Roman"/>
                <w:sz w:val="20"/>
                <w:szCs w:val="24"/>
              </w:rPr>
              <w:t> strengths and limitations of the interdisciplinary learning process</w:t>
            </w:r>
          </w:p>
          <w:p w:rsidR="00D26601" w:rsidRPr="00D26601" w:rsidRDefault="00D26601" w:rsidP="00D26601">
            <w:pPr>
              <w:numPr>
                <w:ilvl w:val="0"/>
                <w:numId w:val="40"/>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states</w:t>
            </w:r>
            <w:proofErr w:type="gramEnd"/>
            <w:r w:rsidRPr="00D26601">
              <w:rPr>
                <w:rFonts w:ascii="Times New Roman" w:eastAsia="Times New Roman" w:hAnsi="Times New Roman" w:cs="Times New Roman"/>
                <w:b/>
                <w:bCs/>
                <w:sz w:val="20"/>
                <w:szCs w:val="24"/>
              </w:rPr>
              <w:t xml:space="preserve"> some</w:t>
            </w:r>
            <w:r w:rsidRPr="00D26601">
              <w:rPr>
                <w:rFonts w:ascii="Times New Roman" w:eastAsia="Times New Roman" w:hAnsi="Times New Roman" w:cs="Times New Roman"/>
                <w:sz w:val="20"/>
                <w:szCs w:val="24"/>
              </w:rPr>
              <w:t> limitations or benefits of disciplinary knowledge in specific situations.</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41"/>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b/>
                <w:bCs/>
                <w:sz w:val="20"/>
                <w:szCs w:val="24"/>
              </w:rPr>
              <w:t>reflects</w:t>
            </w:r>
            <w:r w:rsidRPr="00D26601">
              <w:rPr>
                <w:rFonts w:ascii="Times New Roman" w:eastAsia="Times New Roman" w:hAnsi="Times New Roman" w:cs="Times New Roman"/>
                <w:sz w:val="20"/>
                <w:szCs w:val="24"/>
              </w:rPr>
              <w:t> on himself or herself as a disciplinary and interdisciplinary learner</w:t>
            </w:r>
          </w:p>
          <w:p w:rsidR="00D26601" w:rsidRPr="00D26601" w:rsidRDefault="00D26601" w:rsidP="00D26601">
            <w:pPr>
              <w:numPr>
                <w:ilvl w:val="0"/>
                <w:numId w:val="41"/>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states</w:t>
            </w:r>
            <w:proofErr w:type="gramEnd"/>
            <w:r w:rsidRPr="00D26601">
              <w:rPr>
                <w:rFonts w:ascii="Times New Roman" w:eastAsia="Times New Roman" w:hAnsi="Times New Roman" w:cs="Times New Roman"/>
                <w:b/>
                <w:bCs/>
                <w:sz w:val="20"/>
                <w:szCs w:val="24"/>
              </w:rPr>
              <w:t xml:space="preserve"> some</w:t>
            </w:r>
            <w:r w:rsidRPr="00D26601">
              <w:rPr>
                <w:rFonts w:ascii="Times New Roman" w:eastAsia="Times New Roman" w:hAnsi="Times New Roman" w:cs="Times New Roman"/>
                <w:sz w:val="20"/>
                <w:szCs w:val="24"/>
              </w:rPr>
              <w:t> limitations and benefits of disciplinary and interdisciplinary knowledge in specific situations.</w:t>
            </w:r>
          </w:p>
        </w:tc>
      </w:tr>
      <w:tr w:rsidR="00D26601" w:rsidRPr="00D10F47" w:rsidTr="00D10F47">
        <w:trPr>
          <w:trHeight w:val="1905"/>
        </w:trPr>
        <w:tc>
          <w:tcPr>
            <w:tcW w:w="4815"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5–6</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43"/>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b/>
                <w:bCs/>
                <w:sz w:val="20"/>
                <w:szCs w:val="24"/>
              </w:rPr>
              <w:t>explains </w:t>
            </w:r>
            <w:r w:rsidRPr="00D26601">
              <w:rPr>
                <w:rFonts w:ascii="Times New Roman" w:eastAsia="Times New Roman" w:hAnsi="Times New Roman" w:cs="Times New Roman"/>
                <w:sz w:val="20"/>
                <w:szCs w:val="24"/>
              </w:rPr>
              <w:t>strengths and limitations of the interdisciplinary learning process</w:t>
            </w:r>
          </w:p>
          <w:p w:rsidR="00D26601" w:rsidRPr="00D26601" w:rsidRDefault="00D26601" w:rsidP="00D26601">
            <w:pPr>
              <w:numPr>
                <w:ilvl w:val="0"/>
                <w:numId w:val="43"/>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states</w:t>
            </w:r>
            <w:proofErr w:type="gramEnd"/>
            <w:r w:rsidRPr="00D26601">
              <w:rPr>
                <w:rFonts w:ascii="Times New Roman" w:eastAsia="Times New Roman" w:hAnsi="Times New Roman" w:cs="Times New Roman"/>
                <w:b/>
                <w:bCs/>
                <w:sz w:val="20"/>
                <w:szCs w:val="24"/>
              </w:rPr>
              <w:t> </w:t>
            </w:r>
            <w:r w:rsidRPr="00D26601">
              <w:rPr>
                <w:rFonts w:ascii="Times New Roman" w:eastAsia="Times New Roman" w:hAnsi="Times New Roman" w:cs="Times New Roman"/>
                <w:sz w:val="20"/>
                <w:szCs w:val="24"/>
              </w:rPr>
              <w:t>some limitations </w:t>
            </w:r>
            <w:proofErr w:type="spellStart"/>
            <w:r w:rsidRPr="00D26601">
              <w:rPr>
                <w:rFonts w:ascii="Times New Roman" w:eastAsia="Times New Roman" w:hAnsi="Times New Roman" w:cs="Times New Roman"/>
                <w:b/>
                <w:bCs/>
                <w:sz w:val="20"/>
                <w:szCs w:val="24"/>
              </w:rPr>
              <w:t>and</w:t>
            </w:r>
            <w:r w:rsidRPr="00D26601">
              <w:rPr>
                <w:rFonts w:ascii="Times New Roman" w:eastAsia="Times New Roman" w:hAnsi="Times New Roman" w:cs="Times New Roman"/>
                <w:sz w:val="20"/>
                <w:szCs w:val="24"/>
              </w:rPr>
              <w:t>benefits</w:t>
            </w:r>
            <w:proofErr w:type="spellEnd"/>
            <w:r w:rsidRPr="00D26601">
              <w:rPr>
                <w:rFonts w:ascii="Times New Roman" w:eastAsia="Times New Roman" w:hAnsi="Times New Roman" w:cs="Times New Roman"/>
                <w:sz w:val="20"/>
                <w:szCs w:val="24"/>
              </w:rPr>
              <w:t xml:space="preserve"> of disciplinary </w:t>
            </w:r>
            <w:r w:rsidR="00D10F47" w:rsidRPr="00D10F47">
              <w:rPr>
                <w:rFonts w:ascii="Times New Roman" w:eastAsia="Times New Roman" w:hAnsi="Times New Roman" w:cs="Times New Roman"/>
                <w:b/>
                <w:bCs/>
                <w:sz w:val="20"/>
                <w:szCs w:val="24"/>
              </w:rPr>
              <w:t>and</w:t>
            </w:r>
            <w:r w:rsidR="00D10F47" w:rsidRPr="00D10F47">
              <w:rPr>
                <w:rFonts w:ascii="Times New Roman" w:eastAsia="Times New Roman" w:hAnsi="Times New Roman" w:cs="Times New Roman"/>
                <w:sz w:val="20"/>
                <w:szCs w:val="24"/>
              </w:rPr>
              <w:t xml:space="preserve"> interdisciplinary</w:t>
            </w:r>
            <w:r w:rsidRPr="00D26601">
              <w:rPr>
                <w:rFonts w:ascii="Times New Roman" w:eastAsia="Times New Roman" w:hAnsi="Times New Roman" w:cs="Times New Roman"/>
                <w:sz w:val="20"/>
                <w:szCs w:val="24"/>
              </w:rPr>
              <w:t xml:space="preserve"> knowledge in specific situations.</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44"/>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b/>
                <w:bCs/>
                <w:sz w:val="20"/>
                <w:szCs w:val="24"/>
              </w:rPr>
              <w:t>consistently </w:t>
            </w:r>
            <w:r w:rsidRPr="00D26601">
              <w:rPr>
                <w:rFonts w:ascii="Times New Roman" w:eastAsia="Times New Roman" w:hAnsi="Times New Roman" w:cs="Times New Roman"/>
                <w:sz w:val="20"/>
                <w:szCs w:val="24"/>
              </w:rPr>
              <w:t>reflects on himself or herself as a disciplinary and interdisciplinary learner</w:t>
            </w:r>
          </w:p>
          <w:p w:rsidR="00D26601" w:rsidRPr="00D26601" w:rsidRDefault="00D26601" w:rsidP="00D26601">
            <w:pPr>
              <w:numPr>
                <w:ilvl w:val="0"/>
                <w:numId w:val="44"/>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describes</w:t>
            </w:r>
            <w:proofErr w:type="gramEnd"/>
            <w:r w:rsidRPr="00D26601">
              <w:rPr>
                <w:rFonts w:ascii="Times New Roman" w:eastAsia="Times New Roman" w:hAnsi="Times New Roman" w:cs="Times New Roman"/>
                <w:sz w:val="20"/>
                <w:szCs w:val="24"/>
              </w:rPr>
              <w:t> some benefits and limitations of disciplinary and interdisciplinary knowledge in specific situations.</w:t>
            </w:r>
          </w:p>
        </w:tc>
      </w:tr>
      <w:tr w:rsidR="00D26601" w:rsidRPr="00D10F47" w:rsidTr="00D26601">
        <w:trPr>
          <w:trHeight w:val="1752"/>
        </w:trPr>
        <w:tc>
          <w:tcPr>
            <w:tcW w:w="4815" w:type="dxa"/>
            <w:tcBorders>
              <w:top w:val="single" w:sz="6" w:space="0" w:color="888888"/>
              <w:left w:val="single" w:sz="6" w:space="0" w:color="888888"/>
              <w:bottom w:val="single" w:sz="6" w:space="0" w:color="888888"/>
              <w:right w:val="single" w:sz="6" w:space="0" w:color="888888"/>
            </w:tcBorders>
            <w:shd w:val="clear" w:color="auto" w:fill="auto"/>
            <w:vAlign w:val="center"/>
            <w:hideMark/>
          </w:tcPr>
          <w:p w:rsidR="00D26601" w:rsidRPr="00D26601" w:rsidRDefault="00D26601" w:rsidP="00D26601">
            <w:pPr>
              <w:spacing w:after="0" w:line="240" w:lineRule="auto"/>
              <w:ind w:right="300"/>
              <w:jc w:val="center"/>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7–8</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46"/>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b/>
                <w:bCs/>
                <w:sz w:val="20"/>
                <w:szCs w:val="24"/>
              </w:rPr>
              <w:t>evaluates </w:t>
            </w:r>
            <w:r w:rsidRPr="00D26601">
              <w:rPr>
                <w:rFonts w:ascii="Times New Roman" w:eastAsia="Times New Roman" w:hAnsi="Times New Roman" w:cs="Times New Roman"/>
                <w:sz w:val="20"/>
                <w:szCs w:val="24"/>
              </w:rPr>
              <w:t>strengths and limitations of the interdisciplinary learning process</w:t>
            </w:r>
          </w:p>
          <w:p w:rsidR="00D26601" w:rsidRPr="00D26601" w:rsidRDefault="00D26601" w:rsidP="00D26601">
            <w:pPr>
              <w:numPr>
                <w:ilvl w:val="0"/>
                <w:numId w:val="46"/>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describes</w:t>
            </w:r>
            <w:proofErr w:type="gramEnd"/>
            <w:r w:rsidRPr="00D26601">
              <w:rPr>
                <w:rFonts w:ascii="Times New Roman" w:eastAsia="Times New Roman" w:hAnsi="Times New Roman" w:cs="Times New Roman"/>
                <w:sz w:val="20"/>
                <w:szCs w:val="24"/>
              </w:rPr>
              <w:t> some benefits and limitations of disciplinary and interdisciplinary knowledge in specific situations.</w:t>
            </w:r>
          </w:p>
        </w:tc>
        <w:tc>
          <w:tcPr>
            <w:tcW w:w="4795" w:type="dxa"/>
            <w:tcBorders>
              <w:top w:val="single" w:sz="6" w:space="0" w:color="888888"/>
              <w:left w:val="single" w:sz="6" w:space="0" w:color="888888"/>
              <w:bottom w:val="single" w:sz="6" w:space="0" w:color="888888"/>
              <w:right w:val="single" w:sz="6" w:space="0" w:color="888888"/>
            </w:tcBorders>
            <w:shd w:val="clear" w:color="auto" w:fill="auto"/>
            <w:hideMark/>
          </w:tcPr>
          <w:p w:rsidR="00D26601" w:rsidRPr="00D26601" w:rsidRDefault="00D26601" w:rsidP="00D26601">
            <w:pPr>
              <w:spacing w:after="150" w:line="240" w:lineRule="auto"/>
              <w:ind w:right="300"/>
              <w:rPr>
                <w:rFonts w:ascii="Times New Roman" w:eastAsia="Times New Roman" w:hAnsi="Times New Roman" w:cs="Times New Roman"/>
                <w:sz w:val="20"/>
                <w:szCs w:val="24"/>
              </w:rPr>
            </w:pPr>
            <w:r w:rsidRPr="00D26601">
              <w:rPr>
                <w:rFonts w:ascii="Times New Roman" w:eastAsia="Times New Roman" w:hAnsi="Times New Roman" w:cs="Times New Roman"/>
                <w:sz w:val="20"/>
                <w:szCs w:val="24"/>
              </w:rPr>
              <w:t>The student:</w:t>
            </w:r>
          </w:p>
          <w:p w:rsidR="00D26601" w:rsidRPr="00D26601" w:rsidRDefault="00D26601" w:rsidP="00D26601">
            <w:pPr>
              <w:numPr>
                <w:ilvl w:val="0"/>
                <w:numId w:val="47"/>
              </w:numPr>
              <w:spacing w:after="120" w:line="300" w:lineRule="atLeast"/>
              <w:ind w:left="0" w:right="300"/>
              <w:rPr>
                <w:rFonts w:ascii="Times New Roman" w:eastAsia="Times New Roman" w:hAnsi="Times New Roman" w:cs="Times New Roman"/>
                <w:sz w:val="20"/>
                <w:szCs w:val="24"/>
              </w:rPr>
            </w:pPr>
            <w:r w:rsidRPr="00D26601">
              <w:rPr>
                <w:rFonts w:ascii="Times New Roman" w:eastAsia="Times New Roman" w:hAnsi="Times New Roman" w:cs="Times New Roman"/>
                <w:b/>
                <w:bCs/>
                <w:sz w:val="20"/>
                <w:szCs w:val="24"/>
              </w:rPr>
              <w:t>consistently </w:t>
            </w:r>
            <w:r w:rsidRPr="00D26601">
              <w:rPr>
                <w:rFonts w:ascii="Times New Roman" w:eastAsia="Times New Roman" w:hAnsi="Times New Roman" w:cs="Times New Roman"/>
                <w:sz w:val="20"/>
                <w:szCs w:val="24"/>
              </w:rPr>
              <w:t>reflects </w:t>
            </w:r>
            <w:r w:rsidRPr="00D26601">
              <w:rPr>
                <w:rFonts w:ascii="Times New Roman" w:eastAsia="Times New Roman" w:hAnsi="Times New Roman" w:cs="Times New Roman"/>
                <w:b/>
                <w:bCs/>
                <w:sz w:val="20"/>
                <w:szCs w:val="24"/>
              </w:rPr>
              <w:t>with sophistication on</w:t>
            </w:r>
            <w:r w:rsidRPr="00D26601">
              <w:rPr>
                <w:rFonts w:ascii="Times New Roman" w:eastAsia="Times New Roman" w:hAnsi="Times New Roman" w:cs="Times New Roman"/>
                <w:sz w:val="20"/>
                <w:szCs w:val="24"/>
              </w:rPr>
              <w:t> himself or herself as a disciplinary and interdisciplinary learner</w:t>
            </w:r>
          </w:p>
          <w:p w:rsidR="00D26601" w:rsidRPr="00D26601" w:rsidRDefault="00D26601" w:rsidP="00D26601">
            <w:pPr>
              <w:numPr>
                <w:ilvl w:val="0"/>
                <w:numId w:val="47"/>
              </w:numPr>
              <w:spacing w:after="120" w:line="300" w:lineRule="atLeast"/>
              <w:ind w:left="0" w:right="300"/>
              <w:rPr>
                <w:rFonts w:ascii="Times New Roman" w:eastAsia="Times New Roman" w:hAnsi="Times New Roman" w:cs="Times New Roman"/>
                <w:sz w:val="20"/>
                <w:szCs w:val="24"/>
              </w:rPr>
            </w:pPr>
            <w:proofErr w:type="gramStart"/>
            <w:r w:rsidRPr="00D26601">
              <w:rPr>
                <w:rFonts w:ascii="Times New Roman" w:eastAsia="Times New Roman" w:hAnsi="Times New Roman" w:cs="Times New Roman"/>
                <w:b/>
                <w:bCs/>
                <w:sz w:val="20"/>
                <w:szCs w:val="24"/>
              </w:rPr>
              <w:t>explains</w:t>
            </w:r>
            <w:proofErr w:type="gramEnd"/>
            <w:r w:rsidRPr="00D26601">
              <w:rPr>
                <w:rFonts w:ascii="Times New Roman" w:eastAsia="Times New Roman" w:hAnsi="Times New Roman" w:cs="Times New Roman"/>
                <w:sz w:val="20"/>
                <w:szCs w:val="24"/>
              </w:rPr>
              <w:t> the limitations and benefits of disciplinary and interdisciplinary knowledge in specific situations.</w:t>
            </w:r>
          </w:p>
        </w:tc>
      </w:tr>
    </w:tbl>
    <w:p w:rsidR="0012680E" w:rsidRPr="00D10F47" w:rsidRDefault="00D26601" w:rsidP="00D26601">
      <w:pPr>
        <w:shd w:val="clear" w:color="auto" w:fill="ECECEC"/>
        <w:spacing w:line="300" w:lineRule="atLeast"/>
        <w:rPr>
          <w:rFonts w:ascii="Helvetica" w:eastAsia="Times New Roman" w:hAnsi="Helvetica" w:cs="Times New Roman"/>
          <w:color w:val="333333"/>
          <w:sz w:val="17"/>
          <w:szCs w:val="21"/>
        </w:rPr>
      </w:pPr>
      <w:r w:rsidRPr="00D26601">
        <w:rPr>
          <w:rFonts w:ascii="Helvetica" w:eastAsia="Times New Roman" w:hAnsi="Helvetica" w:cs="Times New Roman"/>
          <w:b/>
          <w:bCs/>
          <w:color w:val="333333"/>
          <w:sz w:val="17"/>
          <w:szCs w:val="21"/>
        </w:rPr>
        <w:t>Note:</w:t>
      </w:r>
      <w:r w:rsidRPr="00D26601">
        <w:rPr>
          <w:rFonts w:ascii="Helvetica" w:eastAsia="Times New Roman" w:hAnsi="Helvetica" w:cs="Times New Roman"/>
          <w:color w:val="333333"/>
          <w:sz w:val="17"/>
          <w:szCs w:val="21"/>
        </w:rPr>
        <w:t> Students should reflect on the contribution of disciplines throughout the interdisciplinary learning process.</w:t>
      </w:r>
    </w:p>
    <w:sectPr w:rsidR="0012680E" w:rsidRPr="00D10F47" w:rsidSect="00D26601">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937BC"/>
    <w:multiLevelType w:val="multilevel"/>
    <w:tmpl w:val="C6E6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967AA"/>
    <w:multiLevelType w:val="multilevel"/>
    <w:tmpl w:val="6F3A8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3B6A14"/>
    <w:multiLevelType w:val="multilevel"/>
    <w:tmpl w:val="B1C8F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050874"/>
    <w:multiLevelType w:val="multilevel"/>
    <w:tmpl w:val="F81CF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1C1D83"/>
    <w:multiLevelType w:val="multilevel"/>
    <w:tmpl w:val="C2D6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B5715A"/>
    <w:multiLevelType w:val="multilevel"/>
    <w:tmpl w:val="D2BAB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DF2C56"/>
    <w:multiLevelType w:val="multilevel"/>
    <w:tmpl w:val="54DCF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166322"/>
    <w:multiLevelType w:val="multilevel"/>
    <w:tmpl w:val="9084B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606634"/>
    <w:multiLevelType w:val="multilevel"/>
    <w:tmpl w:val="515CC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3B2666"/>
    <w:multiLevelType w:val="multilevel"/>
    <w:tmpl w:val="8CECD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1F5BB1"/>
    <w:multiLevelType w:val="multilevel"/>
    <w:tmpl w:val="AE00C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BD57D82"/>
    <w:multiLevelType w:val="multilevel"/>
    <w:tmpl w:val="8220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F3D2F23"/>
    <w:multiLevelType w:val="multilevel"/>
    <w:tmpl w:val="FECC9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F14A98"/>
    <w:multiLevelType w:val="multilevel"/>
    <w:tmpl w:val="C5EA2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6B94D28"/>
    <w:multiLevelType w:val="multilevel"/>
    <w:tmpl w:val="66AE9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F07C25"/>
    <w:multiLevelType w:val="multilevel"/>
    <w:tmpl w:val="E440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BF80076"/>
    <w:multiLevelType w:val="multilevel"/>
    <w:tmpl w:val="9FF8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D37BF9"/>
    <w:multiLevelType w:val="multilevel"/>
    <w:tmpl w:val="CBBC7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5C448E"/>
    <w:multiLevelType w:val="multilevel"/>
    <w:tmpl w:val="6916E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5F12670"/>
    <w:multiLevelType w:val="multilevel"/>
    <w:tmpl w:val="9D901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60F111B"/>
    <w:multiLevelType w:val="multilevel"/>
    <w:tmpl w:val="CD7C9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8E7462"/>
    <w:multiLevelType w:val="multilevel"/>
    <w:tmpl w:val="5598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DC436A3"/>
    <w:multiLevelType w:val="multilevel"/>
    <w:tmpl w:val="7CB0E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E3F3E05"/>
    <w:multiLevelType w:val="multilevel"/>
    <w:tmpl w:val="2D125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F670D11"/>
    <w:multiLevelType w:val="multilevel"/>
    <w:tmpl w:val="E8686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FFB3F13"/>
    <w:multiLevelType w:val="multilevel"/>
    <w:tmpl w:val="F124A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296263E"/>
    <w:multiLevelType w:val="multilevel"/>
    <w:tmpl w:val="C86C7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4E66024"/>
    <w:multiLevelType w:val="multilevel"/>
    <w:tmpl w:val="0DC8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9645622"/>
    <w:multiLevelType w:val="multilevel"/>
    <w:tmpl w:val="2DBA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3830462"/>
    <w:multiLevelType w:val="multilevel"/>
    <w:tmpl w:val="9712F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3C6160F"/>
    <w:multiLevelType w:val="multilevel"/>
    <w:tmpl w:val="DFC42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56306D1"/>
    <w:multiLevelType w:val="multilevel"/>
    <w:tmpl w:val="7DD86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6362088"/>
    <w:multiLevelType w:val="multilevel"/>
    <w:tmpl w:val="7D64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E053D99"/>
    <w:multiLevelType w:val="multilevel"/>
    <w:tmpl w:val="AED47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0BA7D38"/>
    <w:multiLevelType w:val="multilevel"/>
    <w:tmpl w:val="454C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0E57B6A"/>
    <w:multiLevelType w:val="multilevel"/>
    <w:tmpl w:val="A9A25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4A60107"/>
    <w:multiLevelType w:val="multilevel"/>
    <w:tmpl w:val="4E520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59D07CA"/>
    <w:multiLevelType w:val="multilevel"/>
    <w:tmpl w:val="07E89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63005A2"/>
    <w:multiLevelType w:val="multilevel"/>
    <w:tmpl w:val="6E7C0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7031D9A"/>
    <w:multiLevelType w:val="multilevel"/>
    <w:tmpl w:val="8508E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2E55FE"/>
    <w:multiLevelType w:val="multilevel"/>
    <w:tmpl w:val="55D8A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E992F88"/>
    <w:multiLevelType w:val="multilevel"/>
    <w:tmpl w:val="62E0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1AE7050"/>
    <w:multiLevelType w:val="multilevel"/>
    <w:tmpl w:val="06AC3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40652CF"/>
    <w:multiLevelType w:val="multilevel"/>
    <w:tmpl w:val="3A32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7C10817"/>
    <w:multiLevelType w:val="multilevel"/>
    <w:tmpl w:val="0D9C9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9A75EEB"/>
    <w:multiLevelType w:val="multilevel"/>
    <w:tmpl w:val="3768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C146BF4"/>
    <w:multiLevelType w:val="multilevel"/>
    <w:tmpl w:val="9D660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ECF209A"/>
    <w:multiLevelType w:val="multilevel"/>
    <w:tmpl w:val="D0865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2"/>
  </w:num>
  <w:num w:numId="3">
    <w:abstractNumId w:val="6"/>
  </w:num>
  <w:num w:numId="4">
    <w:abstractNumId w:val="12"/>
  </w:num>
  <w:num w:numId="5">
    <w:abstractNumId w:val="3"/>
  </w:num>
  <w:num w:numId="6">
    <w:abstractNumId w:val="33"/>
  </w:num>
  <w:num w:numId="7">
    <w:abstractNumId w:val="45"/>
  </w:num>
  <w:num w:numId="8">
    <w:abstractNumId w:val="40"/>
  </w:num>
  <w:num w:numId="9">
    <w:abstractNumId w:val="24"/>
  </w:num>
  <w:num w:numId="10">
    <w:abstractNumId w:val="13"/>
  </w:num>
  <w:num w:numId="11">
    <w:abstractNumId w:val="42"/>
  </w:num>
  <w:num w:numId="12">
    <w:abstractNumId w:val="18"/>
  </w:num>
  <w:num w:numId="13">
    <w:abstractNumId w:val="16"/>
  </w:num>
  <w:num w:numId="14">
    <w:abstractNumId w:val="10"/>
  </w:num>
  <w:num w:numId="15">
    <w:abstractNumId w:val="34"/>
  </w:num>
  <w:num w:numId="16">
    <w:abstractNumId w:val="1"/>
  </w:num>
  <w:num w:numId="17">
    <w:abstractNumId w:val="43"/>
  </w:num>
  <w:num w:numId="18">
    <w:abstractNumId w:val="38"/>
  </w:num>
  <w:num w:numId="19">
    <w:abstractNumId w:val="19"/>
  </w:num>
  <w:num w:numId="20">
    <w:abstractNumId w:val="4"/>
  </w:num>
  <w:num w:numId="21">
    <w:abstractNumId w:val="41"/>
  </w:num>
  <w:num w:numId="22">
    <w:abstractNumId w:val="29"/>
  </w:num>
  <w:num w:numId="23">
    <w:abstractNumId w:val="8"/>
  </w:num>
  <w:num w:numId="24">
    <w:abstractNumId w:val="31"/>
  </w:num>
  <w:num w:numId="25">
    <w:abstractNumId w:val="47"/>
  </w:num>
  <w:num w:numId="26">
    <w:abstractNumId w:val="37"/>
  </w:num>
  <w:num w:numId="27">
    <w:abstractNumId w:val="20"/>
  </w:num>
  <w:num w:numId="28">
    <w:abstractNumId w:val="35"/>
  </w:num>
  <w:num w:numId="29">
    <w:abstractNumId w:val="17"/>
  </w:num>
  <w:num w:numId="30">
    <w:abstractNumId w:val="7"/>
  </w:num>
  <w:num w:numId="31">
    <w:abstractNumId w:val="15"/>
  </w:num>
  <w:num w:numId="32">
    <w:abstractNumId w:val="23"/>
  </w:num>
  <w:num w:numId="33">
    <w:abstractNumId w:val="25"/>
  </w:num>
  <w:num w:numId="34">
    <w:abstractNumId w:val="46"/>
  </w:num>
  <w:num w:numId="35">
    <w:abstractNumId w:val="39"/>
  </w:num>
  <w:num w:numId="36">
    <w:abstractNumId w:val="44"/>
  </w:num>
  <w:num w:numId="37">
    <w:abstractNumId w:val="14"/>
  </w:num>
  <w:num w:numId="38">
    <w:abstractNumId w:val="5"/>
  </w:num>
  <w:num w:numId="39">
    <w:abstractNumId w:val="2"/>
  </w:num>
  <w:num w:numId="40">
    <w:abstractNumId w:val="0"/>
  </w:num>
  <w:num w:numId="41">
    <w:abstractNumId w:val="27"/>
  </w:num>
  <w:num w:numId="42">
    <w:abstractNumId w:val="28"/>
  </w:num>
  <w:num w:numId="43">
    <w:abstractNumId w:val="21"/>
  </w:num>
  <w:num w:numId="44">
    <w:abstractNumId w:val="26"/>
  </w:num>
  <w:num w:numId="45">
    <w:abstractNumId w:val="36"/>
  </w:num>
  <w:num w:numId="46">
    <w:abstractNumId w:val="9"/>
  </w:num>
  <w:num w:numId="47">
    <w:abstractNumId w:val="32"/>
  </w:num>
  <w:num w:numId="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601"/>
    <w:rsid w:val="00127FA0"/>
    <w:rsid w:val="002A646C"/>
    <w:rsid w:val="00D10F47"/>
    <w:rsid w:val="00D26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3284505">
      <w:bodyDiv w:val="1"/>
      <w:marLeft w:val="0"/>
      <w:marRight w:val="0"/>
      <w:marTop w:val="0"/>
      <w:marBottom w:val="0"/>
      <w:divBdr>
        <w:top w:val="none" w:sz="0" w:space="0" w:color="auto"/>
        <w:left w:val="none" w:sz="0" w:space="0" w:color="auto"/>
        <w:bottom w:val="none" w:sz="0" w:space="0" w:color="auto"/>
        <w:right w:val="none" w:sz="0" w:space="0" w:color="auto"/>
      </w:divBdr>
      <w:divsChild>
        <w:div w:id="1167745155">
          <w:marLeft w:val="0"/>
          <w:marRight w:val="0"/>
          <w:marTop w:val="0"/>
          <w:marBottom w:val="0"/>
          <w:divBdr>
            <w:top w:val="none" w:sz="0" w:space="0" w:color="auto"/>
            <w:left w:val="none" w:sz="0" w:space="0" w:color="auto"/>
            <w:bottom w:val="none" w:sz="0" w:space="0" w:color="auto"/>
            <w:right w:val="none" w:sz="0" w:space="0" w:color="auto"/>
          </w:divBdr>
          <w:divsChild>
            <w:div w:id="1241407353">
              <w:marLeft w:val="0"/>
              <w:marRight w:val="480"/>
              <w:marTop w:val="0"/>
              <w:marBottom w:val="240"/>
              <w:divBdr>
                <w:top w:val="single" w:sz="6" w:space="12" w:color="888888"/>
                <w:left w:val="single" w:sz="6" w:space="12" w:color="888888"/>
                <w:bottom w:val="single" w:sz="6" w:space="12" w:color="888888"/>
                <w:right w:val="single" w:sz="6" w:space="12" w:color="888888"/>
              </w:divBdr>
            </w:div>
          </w:divsChild>
        </w:div>
        <w:div w:id="1708799807">
          <w:marLeft w:val="0"/>
          <w:marRight w:val="0"/>
          <w:marTop w:val="0"/>
          <w:marBottom w:val="0"/>
          <w:divBdr>
            <w:top w:val="none" w:sz="0" w:space="0" w:color="auto"/>
            <w:left w:val="none" w:sz="0" w:space="0" w:color="auto"/>
            <w:bottom w:val="none" w:sz="0" w:space="0" w:color="auto"/>
            <w:right w:val="none" w:sz="0" w:space="0" w:color="auto"/>
          </w:divBdr>
          <w:divsChild>
            <w:div w:id="74474953">
              <w:marLeft w:val="0"/>
              <w:marRight w:val="480"/>
              <w:marTop w:val="0"/>
              <w:marBottom w:val="240"/>
              <w:divBdr>
                <w:top w:val="single" w:sz="6" w:space="12" w:color="888888"/>
                <w:left w:val="single" w:sz="6" w:space="12" w:color="888888"/>
                <w:bottom w:val="single" w:sz="6" w:space="12" w:color="888888"/>
                <w:right w:val="single" w:sz="6" w:space="12" w:color="888888"/>
              </w:divBdr>
            </w:div>
          </w:divsChild>
        </w:div>
        <w:div w:id="40903954">
          <w:marLeft w:val="0"/>
          <w:marRight w:val="0"/>
          <w:marTop w:val="0"/>
          <w:marBottom w:val="0"/>
          <w:divBdr>
            <w:top w:val="none" w:sz="0" w:space="0" w:color="auto"/>
            <w:left w:val="none" w:sz="0" w:space="0" w:color="auto"/>
            <w:bottom w:val="none" w:sz="0" w:space="0" w:color="auto"/>
            <w:right w:val="none" w:sz="0" w:space="0" w:color="auto"/>
          </w:divBdr>
          <w:divsChild>
            <w:div w:id="1254897598">
              <w:marLeft w:val="0"/>
              <w:marRight w:val="480"/>
              <w:marTop w:val="0"/>
              <w:marBottom w:val="240"/>
              <w:divBdr>
                <w:top w:val="single" w:sz="6" w:space="12" w:color="888888"/>
                <w:left w:val="single" w:sz="6" w:space="12" w:color="888888"/>
                <w:bottom w:val="single" w:sz="6" w:space="12" w:color="888888"/>
                <w:right w:val="single" w:sz="6" w:space="12" w:color="888888"/>
              </w:divBdr>
            </w:div>
          </w:divsChild>
        </w:div>
        <w:div w:id="507522352">
          <w:marLeft w:val="0"/>
          <w:marRight w:val="0"/>
          <w:marTop w:val="0"/>
          <w:marBottom w:val="0"/>
          <w:divBdr>
            <w:top w:val="none" w:sz="0" w:space="0" w:color="auto"/>
            <w:left w:val="none" w:sz="0" w:space="0" w:color="auto"/>
            <w:bottom w:val="none" w:sz="0" w:space="0" w:color="auto"/>
            <w:right w:val="none" w:sz="0" w:space="0" w:color="auto"/>
          </w:divBdr>
          <w:divsChild>
            <w:div w:id="1389232632">
              <w:marLeft w:val="0"/>
              <w:marRight w:val="480"/>
              <w:marTop w:val="0"/>
              <w:marBottom w:val="240"/>
              <w:divBdr>
                <w:top w:val="single" w:sz="6" w:space="12" w:color="888888"/>
                <w:left w:val="single" w:sz="6" w:space="12" w:color="888888"/>
                <w:bottom w:val="single" w:sz="6" w:space="12" w:color="888888"/>
                <w:right w:val="single" w:sz="6" w:space="12" w:color="888888"/>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957</Words>
  <Characters>5458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M-DCPS</Company>
  <LinksUpToDate>false</LinksUpToDate>
  <CharactersWithSpaces>6403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Miranda, Iran M.</dc:creator>
  <cp:lastModifiedBy>Miranda, Iran M.</cp:lastModifiedBy>
  <cp:revision>2</cp:revision>
  <dcterms:created xsi:type="dcterms:W3CDTF">2016-09-29T20:20:00Z</dcterms:created>
  <dcterms:modified xsi:type="dcterms:W3CDTF">2016-09-29T20:28:00Z</dcterms:modified>
</cp:coreProperties>
</file>